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4DB" w:rsidRPr="00EB5E67" w:rsidRDefault="00B974DB" w:rsidP="00B974DB">
      <w:pPr>
        <w:autoSpaceDE w:val="0"/>
        <w:autoSpaceDN w:val="0"/>
        <w:adjustRightInd w:val="0"/>
        <w:spacing w:after="0" w:line="240" w:lineRule="auto"/>
        <w:rPr>
          <w:rFonts w:ascii="Arial-BoldMT" w:hAnsi="Arial-BoldMT" w:cs="Arial-BoldMT"/>
          <w:b/>
          <w:bCs/>
          <w:color w:val="006BAE"/>
          <w:sz w:val="26"/>
          <w:szCs w:val="26"/>
          <w:lang w:val="en-GB"/>
        </w:rPr>
      </w:pPr>
      <w:r w:rsidRPr="00EB5E67">
        <w:rPr>
          <w:rFonts w:ascii="Arial-BoldMT" w:hAnsi="Arial-BoldMT" w:cs="Arial-BoldMT"/>
          <w:b/>
          <w:bCs/>
          <w:color w:val="006BAE"/>
          <w:sz w:val="26"/>
          <w:szCs w:val="26"/>
          <w:lang w:val="en-GB"/>
        </w:rPr>
        <w:t>Project Coordinator and Promotor (</w:t>
      </w:r>
      <w:proofErr w:type="spellStart"/>
      <w:r w:rsidRPr="00EB5E67">
        <w:rPr>
          <w:rFonts w:ascii="Arial-BoldMT" w:hAnsi="Arial-BoldMT" w:cs="Arial-BoldMT"/>
          <w:b/>
          <w:bCs/>
          <w:color w:val="006BAE"/>
          <w:sz w:val="26"/>
          <w:szCs w:val="26"/>
          <w:lang w:val="en-GB"/>
        </w:rPr>
        <w:t>m_f</w:t>
      </w:r>
      <w:proofErr w:type="spellEnd"/>
      <w:r w:rsidRPr="00EB5E67">
        <w:rPr>
          <w:rFonts w:ascii="Arial-BoldMT" w:hAnsi="Arial-BoldMT" w:cs="Arial-BoldMT"/>
          <w:b/>
          <w:bCs/>
          <w:color w:val="006BAE"/>
          <w:sz w:val="26"/>
          <w:szCs w:val="26"/>
          <w:lang w:val="en-GB"/>
        </w:rPr>
        <w:t>)</w:t>
      </w:r>
    </w:p>
    <w:p w:rsidR="00B974DB" w:rsidRDefault="00B974DB" w:rsidP="00B974DB">
      <w:pPr>
        <w:autoSpaceDE w:val="0"/>
        <w:autoSpaceDN w:val="0"/>
        <w:adjustRightInd w:val="0"/>
        <w:spacing w:after="0" w:line="240" w:lineRule="auto"/>
        <w:rPr>
          <w:rFonts w:ascii="ArialMT" w:hAnsi="ArialMT" w:cs="ArialMT"/>
          <w:color w:val="FFFFFF"/>
          <w:sz w:val="14"/>
          <w:szCs w:val="14"/>
        </w:rPr>
      </w:pPr>
      <w:r>
        <w:rPr>
          <w:rFonts w:ascii="ArialMT" w:hAnsi="ArialMT" w:cs="ArialMT"/>
          <w:color w:val="FFFFFF"/>
          <w:sz w:val="14"/>
          <w:szCs w:val="14"/>
        </w:rPr>
        <w:t>Vollzeit (Einstieg 20 Wochenstunden möglich) | befristet</w:t>
      </w:r>
    </w:p>
    <w:p w:rsidR="00B974DB" w:rsidRDefault="00B974DB" w:rsidP="00B974DB">
      <w:pPr>
        <w:autoSpaceDE w:val="0"/>
        <w:autoSpaceDN w:val="0"/>
        <w:adjustRightInd w:val="0"/>
        <w:spacing w:after="0" w:line="240" w:lineRule="auto"/>
        <w:rPr>
          <w:rFonts w:ascii="Arial-BoldMT" w:hAnsi="Arial-BoldMT" w:cs="Arial-BoldMT"/>
          <w:b/>
          <w:bCs/>
          <w:color w:val="000000"/>
          <w:sz w:val="14"/>
          <w:szCs w:val="14"/>
        </w:rPr>
      </w:pPr>
      <w:r>
        <w:rPr>
          <w:rFonts w:ascii="Arial-BoldMT" w:hAnsi="Arial-BoldMT" w:cs="Arial-BoldMT"/>
          <w:b/>
          <w:bCs/>
          <w:color w:val="000000"/>
          <w:sz w:val="14"/>
          <w:szCs w:val="14"/>
        </w:rPr>
        <w:t xml:space="preserve">Die Technische Universität Wien ist Österreichs größte Forschungs- und Bildungseinrichtung im technisch- naturwissenschaftlichen Bereich und leistet seit mehr als 200 Jahren einen unverzichtbaren Beitrag zur Sicherung der internationalen Wettbewerbsfähigkeit und Innovationskraft des Forschungsstandorts Österreichs. Unter dem Motto "Technik für Menschen" betreiben an der TU Wien rund 26.000 Studierende und mehr als 4.000 </w:t>
      </w:r>
      <w:proofErr w:type="spellStart"/>
      <w:r>
        <w:rPr>
          <w:rFonts w:ascii="Arial-BoldMT" w:hAnsi="Arial-BoldMT" w:cs="Arial-BoldMT"/>
          <w:b/>
          <w:bCs/>
          <w:color w:val="000000"/>
          <w:sz w:val="14"/>
          <w:szCs w:val="14"/>
        </w:rPr>
        <w:t>Wissenschaftler_innen</w:t>
      </w:r>
      <w:proofErr w:type="spellEnd"/>
      <w:r>
        <w:rPr>
          <w:rFonts w:ascii="Arial-BoldMT" w:hAnsi="Arial-BoldMT" w:cs="Arial-BoldMT"/>
          <w:b/>
          <w:bCs/>
          <w:color w:val="000000"/>
          <w:sz w:val="14"/>
          <w:szCs w:val="14"/>
        </w:rPr>
        <w:t xml:space="preserve"> in diesem Sinne Forschung, Lehre und Innovation.</w:t>
      </w:r>
    </w:p>
    <w:p w:rsidR="00B974DB" w:rsidRDefault="00B974DB" w:rsidP="00B974DB">
      <w:pPr>
        <w:autoSpaceDE w:val="0"/>
        <w:autoSpaceDN w:val="0"/>
        <w:adjustRightInd w:val="0"/>
        <w:spacing w:after="0" w:line="240" w:lineRule="auto"/>
        <w:rPr>
          <w:rFonts w:ascii="Arial-BoldMT" w:hAnsi="Arial-BoldMT" w:cs="Arial-BoldMT"/>
          <w:b/>
          <w:bCs/>
          <w:color w:val="000000"/>
          <w:sz w:val="14"/>
          <w:szCs w:val="14"/>
        </w:rPr>
      </w:pPr>
    </w:p>
    <w:p w:rsidR="00B974DB" w:rsidRDefault="00B974DB" w:rsidP="00B974DB">
      <w:pPr>
        <w:autoSpaceDE w:val="0"/>
        <w:autoSpaceDN w:val="0"/>
        <w:adjustRightInd w:val="0"/>
        <w:spacing w:after="0" w:line="240" w:lineRule="auto"/>
        <w:rPr>
          <w:rFonts w:ascii="ArialMT" w:hAnsi="ArialMT" w:cs="ArialMT"/>
          <w:color w:val="000000"/>
          <w:sz w:val="14"/>
          <w:szCs w:val="14"/>
        </w:rPr>
      </w:pPr>
      <w:r>
        <w:rPr>
          <w:rFonts w:ascii="ArialMT" w:hAnsi="ArialMT" w:cs="ArialMT"/>
          <w:color w:val="000000"/>
          <w:sz w:val="14"/>
          <w:szCs w:val="14"/>
        </w:rPr>
        <w:t xml:space="preserve">Im Fachbereich </w:t>
      </w:r>
      <w:r>
        <w:rPr>
          <w:rFonts w:ascii="Arial-BoldMT" w:hAnsi="Arial-BoldMT" w:cs="Arial-BoldMT"/>
          <w:b/>
          <w:bCs/>
          <w:color w:val="000000"/>
          <w:sz w:val="14"/>
          <w:szCs w:val="14"/>
        </w:rPr>
        <w:t xml:space="preserve">VSC Research Center </w:t>
      </w:r>
      <w:r>
        <w:rPr>
          <w:rFonts w:ascii="ArialMT" w:hAnsi="ArialMT" w:cs="ArialMT"/>
          <w:color w:val="000000"/>
          <w:sz w:val="14"/>
          <w:szCs w:val="14"/>
        </w:rPr>
        <w:t>ist diese Stelle, voraussichtlich ab Juli 2021 (40 Wochenstunden, befristet bis 31.12.2024), mit folgendem Aufgabengebiet zu besetzen.</w:t>
      </w:r>
    </w:p>
    <w:p w:rsidR="00B974DB" w:rsidRDefault="00B974DB" w:rsidP="00B974DB">
      <w:pPr>
        <w:autoSpaceDE w:val="0"/>
        <w:autoSpaceDN w:val="0"/>
        <w:adjustRightInd w:val="0"/>
        <w:spacing w:after="0" w:line="240" w:lineRule="auto"/>
        <w:rPr>
          <w:rFonts w:ascii="ArialMT" w:hAnsi="ArialMT" w:cs="ArialMT"/>
          <w:color w:val="000000"/>
          <w:sz w:val="14"/>
          <w:szCs w:val="14"/>
        </w:rPr>
      </w:pPr>
    </w:p>
    <w:p w:rsidR="00B974DB" w:rsidRDefault="00B974DB" w:rsidP="00B974DB">
      <w:pPr>
        <w:autoSpaceDE w:val="0"/>
        <w:autoSpaceDN w:val="0"/>
        <w:adjustRightInd w:val="0"/>
        <w:spacing w:after="0" w:line="240" w:lineRule="auto"/>
        <w:rPr>
          <w:rFonts w:ascii="ArialMT" w:hAnsi="ArialMT" w:cs="ArialMT"/>
          <w:color w:val="000000"/>
          <w:sz w:val="14"/>
          <w:szCs w:val="14"/>
        </w:rPr>
      </w:pPr>
      <w:r>
        <w:rPr>
          <w:rFonts w:ascii="ArialMT" w:hAnsi="ArialMT" w:cs="ArialMT"/>
          <w:color w:val="000000"/>
          <w:sz w:val="14"/>
          <w:szCs w:val="14"/>
        </w:rPr>
        <w:t xml:space="preserve">Das Austrian </w:t>
      </w:r>
      <w:proofErr w:type="spellStart"/>
      <w:r>
        <w:rPr>
          <w:rFonts w:ascii="ArialMT" w:hAnsi="ArialMT" w:cs="ArialMT"/>
          <w:color w:val="000000"/>
          <w:sz w:val="14"/>
          <w:szCs w:val="14"/>
        </w:rPr>
        <w:t>DataLAB</w:t>
      </w:r>
      <w:proofErr w:type="spellEnd"/>
      <w:r>
        <w:rPr>
          <w:rFonts w:ascii="ArialMT" w:hAnsi="ArialMT" w:cs="ArialMT"/>
          <w:color w:val="000000"/>
          <w:sz w:val="14"/>
          <w:szCs w:val="14"/>
        </w:rPr>
        <w:t xml:space="preserve"> and Services Projekt ist eine von der österreichischen Bundesregierung geförderte Initiative zur Förderung kollaborativer Ansätze zwischen Universitäten in den Bereichen </w:t>
      </w:r>
      <w:proofErr w:type="spellStart"/>
      <w:r>
        <w:rPr>
          <w:rFonts w:ascii="ArialMT" w:hAnsi="ArialMT" w:cs="ArialMT"/>
          <w:color w:val="000000"/>
          <w:sz w:val="14"/>
          <w:szCs w:val="14"/>
        </w:rPr>
        <w:t>DataScience</w:t>
      </w:r>
      <w:proofErr w:type="spellEnd"/>
      <w:r>
        <w:rPr>
          <w:rFonts w:ascii="ArialMT" w:hAnsi="ArialMT" w:cs="ArialMT"/>
          <w:color w:val="000000"/>
          <w:sz w:val="14"/>
          <w:szCs w:val="14"/>
        </w:rPr>
        <w:t xml:space="preserve"> und High Performance Computing (HPC). Das explizite Ziel ist es, die Benutzerfreundlichkeit zu erhöhen und die Lernkurve für Forscher und Studenten beim Einsatz von Computerressourcen in ihrer täglichen Arbeit zu senken.</w:t>
      </w:r>
    </w:p>
    <w:p w:rsidR="00B974DB" w:rsidRDefault="00B974DB" w:rsidP="00B974DB">
      <w:pPr>
        <w:autoSpaceDE w:val="0"/>
        <w:autoSpaceDN w:val="0"/>
        <w:adjustRightInd w:val="0"/>
        <w:spacing w:after="0" w:line="240" w:lineRule="auto"/>
        <w:rPr>
          <w:rFonts w:ascii="ArialMT" w:hAnsi="ArialMT" w:cs="ArialMT"/>
          <w:color w:val="000000"/>
          <w:sz w:val="14"/>
          <w:szCs w:val="14"/>
        </w:rPr>
      </w:pPr>
    </w:p>
    <w:p w:rsidR="00B974DB" w:rsidRDefault="00B974DB" w:rsidP="00B974DB">
      <w:pPr>
        <w:autoSpaceDE w:val="0"/>
        <w:autoSpaceDN w:val="0"/>
        <w:adjustRightInd w:val="0"/>
        <w:spacing w:after="0" w:line="240" w:lineRule="auto"/>
        <w:rPr>
          <w:rFonts w:ascii="ArialMT" w:hAnsi="ArialMT" w:cs="ArialMT"/>
          <w:color w:val="000000"/>
          <w:sz w:val="14"/>
          <w:szCs w:val="14"/>
        </w:rPr>
      </w:pPr>
      <w:r>
        <w:rPr>
          <w:rFonts w:ascii="ArialMT" w:hAnsi="ArialMT" w:cs="ArialMT"/>
          <w:color w:val="000000"/>
          <w:sz w:val="14"/>
          <w:szCs w:val="14"/>
        </w:rPr>
        <w:t>Wir suchen erfahrene Fachleute, die uns beim Aufbau einer prototypischen föderierten Private Cloud und bei der Entwicklung von Best Practices für deren Nutzung unterstützen. Schwerpunkt dieser Rolle ist die Koordination von interuniversitären Interessen und öffentlichen Angelegenheiten im Zusammenhang mit dem Projekt. Dies erfordert ein hohes Verständnis von Cloud-Technologie und agilen Ansätzen sowie Kenntnisse des öffentlichen Sektors, insbesondere universitätsübergreifender Initiativen und deren Verwaltung.</w:t>
      </w:r>
    </w:p>
    <w:p w:rsidR="00B974DB" w:rsidRDefault="00B974DB" w:rsidP="00B974DB">
      <w:pPr>
        <w:autoSpaceDE w:val="0"/>
        <w:autoSpaceDN w:val="0"/>
        <w:adjustRightInd w:val="0"/>
        <w:spacing w:after="0" w:line="240" w:lineRule="auto"/>
        <w:rPr>
          <w:rFonts w:ascii="ArialMT" w:hAnsi="ArialMT" w:cs="ArialMT"/>
          <w:color w:val="000000"/>
          <w:sz w:val="14"/>
          <w:szCs w:val="14"/>
        </w:rPr>
      </w:pPr>
    </w:p>
    <w:p w:rsidR="00B974DB" w:rsidRDefault="00B974DB" w:rsidP="00B974DB">
      <w:pPr>
        <w:autoSpaceDE w:val="0"/>
        <w:autoSpaceDN w:val="0"/>
        <w:adjustRightInd w:val="0"/>
        <w:spacing w:after="0" w:line="240" w:lineRule="auto"/>
        <w:rPr>
          <w:rFonts w:ascii="Arial-BoldMT" w:hAnsi="Arial-BoldMT" w:cs="Arial-BoldMT"/>
          <w:b/>
          <w:bCs/>
          <w:color w:val="006BAE"/>
          <w:sz w:val="14"/>
          <w:szCs w:val="14"/>
        </w:rPr>
      </w:pPr>
      <w:r>
        <w:rPr>
          <w:rFonts w:ascii="Arial-BoldMT" w:hAnsi="Arial-BoldMT" w:cs="Arial-BoldMT"/>
          <w:b/>
          <w:bCs/>
          <w:color w:val="006BAE"/>
          <w:sz w:val="14"/>
          <w:szCs w:val="14"/>
        </w:rPr>
        <w:t>Ihre Aufgaben:</w:t>
      </w:r>
    </w:p>
    <w:p w:rsidR="00B974DB" w:rsidRPr="00EB5E67" w:rsidRDefault="00B974DB" w:rsidP="00B974DB">
      <w:pPr>
        <w:pStyle w:val="Listenabsatz"/>
        <w:numPr>
          <w:ilvl w:val="0"/>
          <w:numId w:val="1"/>
        </w:numPr>
        <w:autoSpaceDE w:val="0"/>
        <w:autoSpaceDN w:val="0"/>
        <w:adjustRightInd w:val="0"/>
        <w:spacing w:after="0" w:line="240" w:lineRule="auto"/>
        <w:rPr>
          <w:rFonts w:ascii="ArialMT" w:hAnsi="ArialMT" w:cs="ArialMT"/>
          <w:color w:val="000000"/>
          <w:sz w:val="14"/>
          <w:szCs w:val="14"/>
        </w:rPr>
      </w:pPr>
      <w:r w:rsidRPr="00EB5E67">
        <w:rPr>
          <w:rFonts w:ascii="ArialMT" w:hAnsi="ArialMT" w:cs="ArialMT"/>
          <w:color w:val="000000"/>
          <w:sz w:val="14"/>
          <w:szCs w:val="14"/>
        </w:rPr>
        <w:t>Konzipieren und implementieren die Strategie für die Öffentlichkeitsarbeit und den Ansatz zur Informationsverbreitung in Abstimmung mit den Ingenieuren</w:t>
      </w:r>
    </w:p>
    <w:p w:rsidR="00B974DB" w:rsidRPr="00EB5E67" w:rsidRDefault="00B974DB" w:rsidP="00B974DB">
      <w:pPr>
        <w:pStyle w:val="Listenabsatz"/>
        <w:numPr>
          <w:ilvl w:val="0"/>
          <w:numId w:val="1"/>
        </w:numPr>
        <w:autoSpaceDE w:val="0"/>
        <w:autoSpaceDN w:val="0"/>
        <w:adjustRightInd w:val="0"/>
        <w:spacing w:after="0" w:line="240" w:lineRule="auto"/>
        <w:rPr>
          <w:rFonts w:ascii="ArialMT" w:hAnsi="ArialMT" w:cs="ArialMT"/>
          <w:color w:val="000000"/>
          <w:sz w:val="14"/>
          <w:szCs w:val="14"/>
        </w:rPr>
      </w:pPr>
      <w:r w:rsidRPr="00EB5E67">
        <w:rPr>
          <w:rFonts w:ascii="ArialMT" w:hAnsi="ArialMT" w:cs="ArialMT"/>
          <w:color w:val="000000"/>
          <w:sz w:val="14"/>
          <w:szCs w:val="14"/>
        </w:rPr>
        <w:t>Vorbereitung und Pflege von Materialien, Webseiteninhalten und öffentlichen Vorträgen</w:t>
      </w:r>
    </w:p>
    <w:p w:rsidR="00B974DB" w:rsidRPr="00EB5E67" w:rsidRDefault="00B974DB" w:rsidP="00B974DB">
      <w:pPr>
        <w:pStyle w:val="Listenabsatz"/>
        <w:numPr>
          <w:ilvl w:val="0"/>
          <w:numId w:val="1"/>
        </w:numPr>
        <w:autoSpaceDE w:val="0"/>
        <w:autoSpaceDN w:val="0"/>
        <w:adjustRightInd w:val="0"/>
        <w:spacing w:after="0" w:line="240" w:lineRule="auto"/>
        <w:rPr>
          <w:rFonts w:ascii="ArialMT" w:hAnsi="ArialMT" w:cs="ArialMT"/>
          <w:color w:val="000000"/>
          <w:sz w:val="14"/>
          <w:szCs w:val="14"/>
        </w:rPr>
      </w:pPr>
      <w:r w:rsidRPr="00EB5E67">
        <w:rPr>
          <w:rFonts w:ascii="ArialMT" w:hAnsi="ArialMT" w:cs="ArialMT"/>
          <w:color w:val="000000"/>
          <w:sz w:val="14"/>
          <w:szCs w:val="14"/>
        </w:rPr>
        <w:t>Seien Sie die Stimme des "Kernteams" und vertreten Sie deren Interessen gegenüber Stakeholdern</w:t>
      </w:r>
    </w:p>
    <w:p w:rsidR="00B974DB" w:rsidRPr="00EB5E67" w:rsidRDefault="00B974DB" w:rsidP="00B974DB">
      <w:pPr>
        <w:pStyle w:val="Listenabsatz"/>
        <w:numPr>
          <w:ilvl w:val="0"/>
          <w:numId w:val="1"/>
        </w:numPr>
        <w:autoSpaceDE w:val="0"/>
        <w:autoSpaceDN w:val="0"/>
        <w:adjustRightInd w:val="0"/>
        <w:spacing w:after="0" w:line="240" w:lineRule="auto"/>
        <w:rPr>
          <w:rFonts w:ascii="ArialMT" w:hAnsi="ArialMT" w:cs="ArialMT"/>
          <w:color w:val="000000"/>
          <w:sz w:val="14"/>
          <w:szCs w:val="14"/>
        </w:rPr>
      </w:pPr>
      <w:r w:rsidRPr="00EB5E67">
        <w:rPr>
          <w:rFonts w:ascii="ArialMT" w:hAnsi="ArialMT" w:cs="ArialMT"/>
          <w:color w:val="000000"/>
          <w:sz w:val="14"/>
          <w:szCs w:val="14"/>
        </w:rPr>
        <w:t>Aktive Verbindung zwischen allen Beteiligten, um praktische Gemeinsamkeiten für Verwaltungsthemen zu finden</w:t>
      </w:r>
    </w:p>
    <w:p w:rsidR="00B974DB" w:rsidRPr="00EB5E67" w:rsidRDefault="00B974DB" w:rsidP="00B974DB">
      <w:pPr>
        <w:pStyle w:val="Listenabsatz"/>
        <w:numPr>
          <w:ilvl w:val="0"/>
          <w:numId w:val="1"/>
        </w:numPr>
        <w:autoSpaceDE w:val="0"/>
        <w:autoSpaceDN w:val="0"/>
        <w:adjustRightInd w:val="0"/>
        <w:spacing w:after="0" w:line="240" w:lineRule="auto"/>
        <w:rPr>
          <w:rFonts w:ascii="ArialMT" w:hAnsi="ArialMT" w:cs="ArialMT"/>
          <w:color w:val="000000"/>
          <w:sz w:val="14"/>
          <w:szCs w:val="14"/>
        </w:rPr>
      </w:pPr>
      <w:r w:rsidRPr="00EB5E67">
        <w:rPr>
          <w:rFonts w:ascii="ArialMT" w:hAnsi="ArialMT" w:cs="ArialMT"/>
          <w:color w:val="000000"/>
          <w:sz w:val="14"/>
          <w:szCs w:val="14"/>
        </w:rPr>
        <w:t>Implementieren und pflegen Sie die Verrechnung zwischen den Projektpartnern</w:t>
      </w:r>
    </w:p>
    <w:p w:rsidR="00B974DB" w:rsidRPr="00EB5E67" w:rsidRDefault="00B974DB" w:rsidP="00B974DB">
      <w:pPr>
        <w:pStyle w:val="Listenabsatz"/>
        <w:numPr>
          <w:ilvl w:val="0"/>
          <w:numId w:val="1"/>
        </w:numPr>
        <w:autoSpaceDE w:val="0"/>
        <w:autoSpaceDN w:val="0"/>
        <w:adjustRightInd w:val="0"/>
        <w:spacing w:after="0" w:line="240" w:lineRule="auto"/>
        <w:rPr>
          <w:rFonts w:ascii="ArialMT" w:hAnsi="ArialMT" w:cs="ArialMT"/>
          <w:color w:val="000000"/>
          <w:sz w:val="14"/>
          <w:szCs w:val="14"/>
        </w:rPr>
      </w:pPr>
      <w:r w:rsidRPr="00EB5E67">
        <w:rPr>
          <w:rFonts w:ascii="ArialMT" w:hAnsi="ArialMT" w:cs="ArialMT"/>
          <w:color w:val="000000"/>
          <w:sz w:val="14"/>
          <w:szCs w:val="14"/>
        </w:rPr>
        <w:t>Helfen Sie mit, Prozesse zu gestalten, um die Transparenz und Fairness zwischen allen Beteiligten zu erhöhen</w:t>
      </w:r>
    </w:p>
    <w:p w:rsidR="00B974DB" w:rsidRPr="00EB5E67" w:rsidRDefault="00B974DB" w:rsidP="00B974DB">
      <w:pPr>
        <w:pStyle w:val="Listenabsatz"/>
        <w:numPr>
          <w:ilvl w:val="0"/>
          <w:numId w:val="1"/>
        </w:numPr>
        <w:autoSpaceDE w:val="0"/>
        <w:autoSpaceDN w:val="0"/>
        <w:adjustRightInd w:val="0"/>
        <w:spacing w:after="0" w:line="240" w:lineRule="auto"/>
        <w:rPr>
          <w:rFonts w:ascii="ArialMT" w:hAnsi="ArialMT" w:cs="ArialMT"/>
          <w:color w:val="000000"/>
          <w:sz w:val="14"/>
          <w:szCs w:val="14"/>
        </w:rPr>
      </w:pPr>
      <w:r w:rsidRPr="00EB5E67">
        <w:rPr>
          <w:rFonts w:ascii="ArialMT" w:hAnsi="ArialMT" w:cs="ArialMT"/>
          <w:color w:val="000000"/>
          <w:sz w:val="14"/>
          <w:szCs w:val="14"/>
        </w:rPr>
        <w:t>Nehmen Sie an allen geplanten Engineering-Meetings teil und identifizieren Sie aktiv potenzielle Ausrichtungsthemen</w:t>
      </w:r>
    </w:p>
    <w:p w:rsidR="00B974DB" w:rsidRDefault="00B974DB" w:rsidP="00B974DB">
      <w:pPr>
        <w:pStyle w:val="Listenabsatz"/>
        <w:numPr>
          <w:ilvl w:val="0"/>
          <w:numId w:val="1"/>
        </w:numPr>
        <w:autoSpaceDE w:val="0"/>
        <w:autoSpaceDN w:val="0"/>
        <w:adjustRightInd w:val="0"/>
        <w:spacing w:after="0" w:line="240" w:lineRule="auto"/>
        <w:rPr>
          <w:rFonts w:ascii="ArialMT" w:hAnsi="ArialMT" w:cs="ArialMT"/>
          <w:color w:val="000000"/>
          <w:sz w:val="14"/>
          <w:szCs w:val="14"/>
        </w:rPr>
      </w:pPr>
      <w:r w:rsidRPr="00EB5E67">
        <w:rPr>
          <w:rFonts w:ascii="ArialMT" w:hAnsi="ArialMT" w:cs="ArialMT"/>
          <w:color w:val="000000"/>
          <w:sz w:val="14"/>
          <w:szCs w:val="14"/>
        </w:rPr>
        <w:t>Identifizieren Sie proaktiv, mit welchen anderen lokalen oder föderalen Initiativen Sie zusammenarbeiten möchten</w:t>
      </w:r>
    </w:p>
    <w:p w:rsidR="00B974DB" w:rsidRPr="00EB5E67" w:rsidRDefault="00B974DB" w:rsidP="00B974DB">
      <w:pPr>
        <w:autoSpaceDE w:val="0"/>
        <w:autoSpaceDN w:val="0"/>
        <w:adjustRightInd w:val="0"/>
        <w:spacing w:after="0" w:line="240" w:lineRule="auto"/>
        <w:rPr>
          <w:rFonts w:ascii="ArialMT" w:hAnsi="ArialMT" w:cs="ArialMT"/>
          <w:color w:val="000000"/>
          <w:sz w:val="14"/>
          <w:szCs w:val="14"/>
        </w:rPr>
      </w:pPr>
    </w:p>
    <w:p w:rsidR="00B974DB" w:rsidRDefault="00B974DB" w:rsidP="00B974DB">
      <w:pPr>
        <w:autoSpaceDE w:val="0"/>
        <w:autoSpaceDN w:val="0"/>
        <w:adjustRightInd w:val="0"/>
        <w:spacing w:after="0" w:line="240" w:lineRule="auto"/>
        <w:rPr>
          <w:rFonts w:ascii="Arial-BoldMT" w:hAnsi="Arial-BoldMT" w:cs="Arial-BoldMT"/>
          <w:b/>
          <w:bCs/>
          <w:color w:val="006BAE"/>
          <w:sz w:val="14"/>
          <w:szCs w:val="14"/>
        </w:rPr>
      </w:pPr>
      <w:r>
        <w:rPr>
          <w:rFonts w:ascii="Arial-BoldMT" w:hAnsi="Arial-BoldMT" w:cs="Arial-BoldMT"/>
          <w:b/>
          <w:bCs/>
          <w:color w:val="006BAE"/>
          <w:sz w:val="14"/>
          <w:szCs w:val="14"/>
        </w:rPr>
        <w:t>Ihr Profil:</w:t>
      </w:r>
    </w:p>
    <w:p w:rsidR="00B974DB" w:rsidRPr="00EB5E67" w:rsidRDefault="00B974DB" w:rsidP="00B974DB">
      <w:pPr>
        <w:pStyle w:val="Listenabsatz"/>
        <w:numPr>
          <w:ilvl w:val="0"/>
          <w:numId w:val="2"/>
        </w:numPr>
        <w:autoSpaceDE w:val="0"/>
        <w:autoSpaceDN w:val="0"/>
        <w:adjustRightInd w:val="0"/>
        <w:spacing w:after="0" w:line="240" w:lineRule="auto"/>
        <w:rPr>
          <w:rFonts w:ascii="ArialMT" w:hAnsi="ArialMT" w:cs="ArialMT"/>
          <w:color w:val="000000"/>
          <w:sz w:val="14"/>
          <w:szCs w:val="14"/>
        </w:rPr>
      </w:pPr>
      <w:r w:rsidRPr="00EB5E67">
        <w:rPr>
          <w:rFonts w:ascii="ArialMT" w:hAnsi="ArialMT" w:cs="ArialMT"/>
          <w:color w:val="000000"/>
          <w:sz w:val="14"/>
          <w:szCs w:val="14"/>
        </w:rPr>
        <w:t>Erfahrung in entsprechenden Rollen bei mehreren vergleichbaren Projekten</w:t>
      </w:r>
    </w:p>
    <w:p w:rsidR="00B974DB" w:rsidRPr="00EB5E67" w:rsidRDefault="00B974DB" w:rsidP="00B974DB">
      <w:pPr>
        <w:pStyle w:val="Listenabsatz"/>
        <w:numPr>
          <w:ilvl w:val="0"/>
          <w:numId w:val="2"/>
        </w:numPr>
        <w:autoSpaceDE w:val="0"/>
        <w:autoSpaceDN w:val="0"/>
        <w:adjustRightInd w:val="0"/>
        <w:spacing w:after="0" w:line="240" w:lineRule="auto"/>
        <w:rPr>
          <w:rFonts w:ascii="ArialMT" w:hAnsi="ArialMT" w:cs="ArialMT"/>
          <w:color w:val="000000"/>
          <w:sz w:val="14"/>
          <w:szCs w:val="14"/>
        </w:rPr>
      </w:pPr>
      <w:r w:rsidRPr="00EB5E67">
        <w:rPr>
          <w:rFonts w:ascii="ArialMT" w:hAnsi="ArialMT" w:cs="ArialMT"/>
          <w:color w:val="000000"/>
          <w:sz w:val="14"/>
          <w:szCs w:val="14"/>
        </w:rPr>
        <w:t xml:space="preserve">Management </w:t>
      </w:r>
      <w:proofErr w:type="spellStart"/>
      <w:r w:rsidRPr="00EB5E67">
        <w:rPr>
          <w:rFonts w:ascii="ArialMT" w:hAnsi="ArialMT" w:cs="ArialMT"/>
          <w:color w:val="000000"/>
          <w:sz w:val="14"/>
          <w:szCs w:val="14"/>
        </w:rPr>
        <w:t>know-how</w:t>
      </w:r>
      <w:proofErr w:type="spellEnd"/>
    </w:p>
    <w:p w:rsidR="00B974DB" w:rsidRPr="00EB5E67" w:rsidRDefault="00B974DB" w:rsidP="00B974DB">
      <w:pPr>
        <w:pStyle w:val="Listenabsatz"/>
        <w:numPr>
          <w:ilvl w:val="0"/>
          <w:numId w:val="2"/>
        </w:numPr>
        <w:autoSpaceDE w:val="0"/>
        <w:autoSpaceDN w:val="0"/>
        <w:adjustRightInd w:val="0"/>
        <w:spacing w:after="0" w:line="240" w:lineRule="auto"/>
        <w:rPr>
          <w:rFonts w:ascii="ArialMT" w:hAnsi="ArialMT" w:cs="ArialMT"/>
          <w:color w:val="000000"/>
          <w:sz w:val="14"/>
          <w:szCs w:val="14"/>
        </w:rPr>
      </w:pPr>
      <w:r w:rsidRPr="00EB5E67">
        <w:rPr>
          <w:rFonts w:ascii="ArialMT" w:hAnsi="ArialMT" w:cs="ArialMT"/>
          <w:color w:val="000000"/>
          <w:sz w:val="14"/>
          <w:szCs w:val="14"/>
        </w:rPr>
        <w:t xml:space="preserve">Technisches </w:t>
      </w:r>
      <w:proofErr w:type="spellStart"/>
      <w:r w:rsidRPr="00EB5E67">
        <w:rPr>
          <w:rFonts w:ascii="ArialMT" w:hAnsi="ArialMT" w:cs="ArialMT"/>
          <w:color w:val="000000"/>
          <w:sz w:val="14"/>
          <w:szCs w:val="14"/>
        </w:rPr>
        <w:t>know-how</w:t>
      </w:r>
      <w:proofErr w:type="spellEnd"/>
      <w:r w:rsidRPr="00EB5E67">
        <w:rPr>
          <w:rFonts w:ascii="ArialMT" w:hAnsi="ArialMT" w:cs="ArialMT"/>
          <w:color w:val="000000"/>
          <w:sz w:val="14"/>
          <w:szCs w:val="14"/>
        </w:rPr>
        <w:t xml:space="preserve"> im Engineering von Cloud-Diensten</w:t>
      </w:r>
    </w:p>
    <w:p w:rsidR="00B974DB" w:rsidRPr="00EB5E67" w:rsidRDefault="00B974DB" w:rsidP="00B974DB">
      <w:pPr>
        <w:pStyle w:val="Listenabsatz"/>
        <w:numPr>
          <w:ilvl w:val="0"/>
          <w:numId w:val="2"/>
        </w:numPr>
        <w:autoSpaceDE w:val="0"/>
        <w:autoSpaceDN w:val="0"/>
        <w:adjustRightInd w:val="0"/>
        <w:spacing w:after="0" w:line="240" w:lineRule="auto"/>
        <w:rPr>
          <w:rFonts w:ascii="ArialMT" w:hAnsi="ArialMT" w:cs="ArialMT"/>
          <w:color w:val="000000"/>
          <w:sz w:val="14"/>
          <w:szCs w:val="14"/>
        </w:rPr>
      </w:pPr>
      <w:r w:rsidRPr="00EB5E67">
        <w:rPr>
          <w:rFonts w:ascii="ArialMT" w:hAnsi="ArialMT" w:cs="ArialMT"/>
          <w:color w:val="000000"/>
          <w:sz w:val="14"/>
          <w:szCs w:val="14"/>
        </w:rPr>
        <w:t xml:space="preserve">Kundenorientierung, Informationsweitergabe und </w:t>
      </w:r>
      <w:r>
        <w:rPr>
          <w:rFonts w:ascii="ArialMT" w:hAnsi="ArialMT" w:cs="ArialMT"/>
          <w:color w:val="000000"/>
          <w:sz w:val="14"/>
          <w:szCs w:val="14"/>
        </w:rPr>
        <w:t>I</w:t>
      </w:r>
      <w:r w:rsidRPr="00EB5E67">
        <w:rPr>
          <w:rFonts w:ascii="ArialMT" w:hAnsi="ArialMT" w:cs="ArialMT"/>
          <w:color w:val="000000"/>
          <w:sz w:val="14"/>
          <w:szCs w:val="14"/>
        </w:rPr>
        <w:t>nnovationsfähigkeit</w:t>
      </w:r>
    </w:p>
    <w:p w:rsidR="00B974DB" w:rsidRPr="00EB5E67" w:rsidRDefault="00B974DB" w:rsidP="00B974DB">
      <w:pPr>
        <w:pStyle w:val="Listenabsatz"/>
        <w:numPr>
          <w:ilvl w:val="0"/>
          <w:numId w:val="2"/>
        </w:numPr>
        <w:autoSpaceDE w:val="0"/>
        <w:autoSpaceDN w:val="0"/>
        <w:adjustRightInd w:val="0"/>
        <w:spacing w:after="0" w:line="240" w:lineRule="auto"/>
        <w:rPr>
          <w:rFonts w:ascii="ArialMT" w:hAnsi="ArialMT" w:cs="ArialMT"/>
          <w:color w:val="000000"/>
          <w:sz w:val="14"/>
          <w:szCs w:val="14"/>
        </w:rPr>
      </w:pPr>
      <w:r w:rsidRPr="00EB5E67">
        <w:rPr>
          <w:rFonts w:ascii="ArialMT" w:hAnsi="ArialMT" w:cs="ArialMT"/>
          <w:color w:val="000000"/>
          <w:sz w:val="14"/>
          <w:szCs w:val="14"/>
        </w:rPr>
        <w:t>Eigenverantwortlichkeit sowie Lernfähigkeit</w:t>
      </w:r>
    </w:p>
    <w:p w:rsidR="00B974DB" w:rsidRPr="00EB5E67" w:rsidRDefault="00B974DB" w:rsidP="00B974DB">
      <w:pPr>
        <w:pStyle w:val="Listenabsatz"/>
        <w:numPr>
          <w:ilvl w:val="0"/>
          <w:numId w:val="2"/>
        </w:numPr>
        <w:autoSpaceDE w:val="0"/>
        <w:autoSpaceDN w:val="0"/>
        <w:adjustRightInd w:val="0"/>
        <w:spacing w:after="0" w:line="240" w:lineRule="auto"/>
        <w:rPr>
          <w:rFonts w:ascii="ArialMT" w:hAnsi="ArialMT" w:cs="ArialMT"/>
          <w:color w:val="000000"/>
          <w:sz w:val="14"/>
          <w:szCs w:val="14"/>
        </w:rPr>
      </w:pPr>
      <w:r w:rsidRPr="00EB5E67">
        <w:rPr>
          <w:rFonts w:ascii="ArialMT" w:hAnsi="ArialMT" w:cs="ArialMT"/>
          <w:color w:val="000000"/>
          <w:sz w:val="14"/>
          <w:szCs w:val="14"/>
        </w:rPr>
        <w:t xml:space="preserve">Ambiguitätstoleranz, Umgang mit </w:t>
      </w:r>
      <w:proofErr w:type="spellStart"/>
      <w:r w:rsidRPr="00EB5E67">
        <w:rPr>
          <w:rFonts w:ascii="ArialMT" w:hAnsi="ArialMT" w:cs="ArialMT"/>
          <w:color w:val="000000"/>
          <w:sz w:val="14"/>
          <w:szCs w:val="14"/>
        </w:rPr>
        <w:t>Diversity</w:t>
      </w:r>
      <w:proofErr w:type="spellEnd"/>
      <w:r w:rsidRPr="00EB5E67">
        <w:rPr>
          <w:rFonts w:ascii="ArialMT" w:hAnsi="ArialMT" w:cs="ArialMT"/>
          <w:color w:val="000000"/>
          <w:sz w:val="14"/>
          <w:szCs w:val="14"/>
        </w:rPr>
        <w:t xml:space="preserve"> sowie Kommunikations- und Teamfähigkeit</w:t>
      </w:r>
    </w:p>
    <w:p w:rsidR="00B974DB" w:rsidRDefault="00B974DB" w:rsidP="00B974DB">
      <w:pPr>
        <w:autoSpaceDE w:val="0"/>
        <w:autoSpaceDN w:val="0"/>
        <w:adjustRightInd w:val="0"/>
        <w:spacing w:after="0" w:line="240" w:lineRule="auto"/>
        <w:rPr>
          <w:rFonts w:ascii="Arial-BoldMT" w:hAnsi="Arial-BoldMT" w:cs="Arial-BoldMT"/>
          <w:b/>
          <w:bCs/>
          <w:color w:val="006BAE"/>
          <w:sz w:val="14"/>
          <w:szCs w:val="14"/>
        </w:rPr>
      </w:pPr>
    </w:p>
    <w:p w:rsidR="00B974DB" w:rsidRDefault="00B974DB" w:rsidP="00B974DB">
      <w:pPr>
        <w:autoSpaceDE w:val="0"/>
        <w:autoSpaceDN w:val="0"/>
        <w:adjustRightInd w:val="0"/>
        <w:spacing w:after="0" w:line="240" w:lineRule="auto"/>
        <w:rPr>
          <w:rFonts w:ascii="Arial-BoldMT" w:hAnsi="Arial-BoldMT" w:cs="Arial-BoldMT"/>
          <w:b/>
          <w:bCs/>
          <w:color w:val="006BAE"/>
          <w:sz w:val="14"/>
          <w:szCs w:val="14"/>
        </w:rPr>
      </w:pPr>
      <w:r>
        <w:rPr>
          <w:rFonts w:ascii="Arial-BoldMT" w:hAnsi="Arial-BoldMT" w:cs="Arial-BoldMT"/>
          <w:b/>
          <w:bCs/>
          <w:color w:val="006BAE"/>
          <w:sz w:val="14"/>
          <w:szCs w:val="14"/>
        </w:rPr>
        <w:t>Die TU Wien bietet:</w:t>
      </w:r>
    </w:p>
    <w:p w:rsidR="00B974DB" w:rsidRPr="00EB5E67" w:rsidRDefault="00B974DB" w:rsidP="00B974DB">
      <w:pPr>
        <w:pStyle w:val="Listenabsatz"/>
        <w:numPr>
          <w:ilvl w:val="0"/>
          <w:numId w:val="3"/>
        </w:numPr>
        <w:autoSpaceDE w:val="0"/>
        <w:autoSpaceDN w:val="0"/>
        <w:adjustRightInd w:val="0"/>
        <w:spacing w:after="0" w:line="240" w:lineRule="auto"/>
        <w:rPr>
          <w:rFonts w:ascii="ArialMT" w:hAnsi="ArialMT" w:cs="ArialMT"/>
          <w:color w:val="000000"/>
          <w:sz w:val="14"/>
          <w:szCs w:val="14"/>
        </w:rPr>
      </w:pPr>
      <w:r w:rsidRPr="00EB5E67">
        <w:rPr>
          <w:rFonts w:ascii="ArialMT" w:hAnsi="ArialMT" w:cs="ArialMT"/>
          <w:color w:val="000000"/>
          <w:sz w:val="14"/>
          <w:szCs w:val="14"/>
        </w:rPr>
        <w:t xml:space="preserve">Werden Sie Teil eines neuen Teams, das modernste Technologien für Forschungsprobleme in den Bereichen Data Science, </w:t>
      </w:r>
      <w:proofErr w:type="spellStart"/>
      <w:r w:rsidRPr="00EB5E67">
        <w:rPr>
          <w:rFonts w:ascii="ArialMT" w:hAnsi="ArialMT" w:cs="ArialMT"/>
          <w:color w:val="000000"/>
          <w:sz w:val="14"/>
          <w:szCs w:val="14"/>
        </w:rPr>
        <w:t>Machine</w:t>
      </w:r>
      <w:proofErr w:type="spellEnd"/>
      <w:r w:rsidRPr="00EB5E67">
        <w:rPr>
          <w:rFonts w:ascii="ArialMT" w:hAnsi="ArialMT" w:cs="ArialMT"/>
          <w:color w:val="000000"/>
          <w:sz w:val="14"/>
          <w:szCs w:val="14"/>
        </w:rPr>
        <w:t xml:space="preserve"> Learning, Interactive Data</w:t>
      </w:r>
    </w:p>
    <w:p w:rsidR="00B974DB" w:rsidRPr="00EB5E67" w:rsidRDefault="00B974DB" w:rsidP="00B974DB">
      <w:pPr>
        <w:pStyle w:val="Listenabsatz"/>
        <w:numPr>
          <w:ilvl w:val="0"/>
          <w:numId w:val="3"/>
        </w:numPr>
        <w:autoSpaceDE w:val="0"/>
        <w:autoSpaceDN w:val="0"/>
        <w:adjustRightInd w:val="0"/>
        <w:spacing w:after="0" w:line="240" w:lineRule="auto"/>
        <w:rPr>
          <w:rFonts w:ascii="ArialMT" w:hAnsi="ArialMT" w:cs="ArialMT"/>
          <w:color w:val="000000"/>
          <w:sz w:val="14"/>
          <w:szCs w:val="14"/>
        </w:rPr>
      </w:pPr>
      <w:r w:rsidRPr="00EB5E67">
        <w:rPr>
          <w:rFonts w:ascii="ArialMT" w:hAnsi="ArialMT" w:cs="ArialMT"/>
          <w:color w:val="000000"/>
          <w:sz w:val="14"/>
          <w:szCs w:val="14"/>
        </w:rPr>
        <w:t>Exploration und High Performance Computing entwickelt und implementiert</w:t>
      </w:r>
    </w:p>
    <w:p w:rsidR="00B974DB" w:rsidRPr="00EB5E67" w:rsidRDefault="00B974DB" w:rsidP="00B974DB">
      <w:pPr>
        <w:pStyle w:val="Listenabsatz"/>
        <w:numPr>
          <w:ilvl w:val="0"/>
          <w:numId w:val="3"/>
        </w:numPr>
        <w:autoSpaceDE w:val="0"/>
        <w:autoSpaceDN w:val="0"/>
        <w:adjustRightInd w:val="0"/>
        <w:spacing w:after="0" w:line="240" w:lineRule="auto"/>
        <w:rPr>
          <w:rFonts w:ascii="ArialMT" w:hAnsi="ArialMT" w:cs="ArialMT"/>
          <w:color w:val="000000"/>
          <w:sz w:val="14"/>
          <w:szCs w:val="14"/>
        </w:rPr>
      </w:pPr>
      <w:r w:rsidRPr="00EB5E67">
        <w:rPr>
          <w:rFonts w:ascii="ArialMT" w:hAnsi="ArialMT" w:cs="ArialMT"/>
          <w:color w:val="000000"/>
          <w:sz w:val="14"/>
          <w:szCs w:val="14"/>
        </w:rPr>
        <w:t>Arbeiten Sie in einer flachen und agilen Kultur</w:t>
      </w:r>
    </w:p>
    <w:p w:rsidR="00B974DB" w:rsidRPr="00EB5E67" w:rsidRDefault="00B974DB" w:rsidP="00B974DB">
      <w:pPr>
        <w:pStyle w:val="Listenabsatz"/>
        <w:numPr>
          <w:ilvl w:val="0"/>
          <w:numId w:val="3"/>
        </w:numPr>
        <w:autoSpaceDE w:val="0"/>
        <w:autoSpaceDN w:val="0"/>
        <w:adjustRightInd w:val="0"/>
        <w:spacing w:after="0" w:line="240" w:lineRule="auto"/>
        <w:rPr>
          <w:rFonts w:ascii="ArialMT" w:hAnsi="ArialMT" w:cs="ArialMT"/>
          <w:color w:val="000000"/>
          <w:sz w:val="14"/>
          <w:szCs w:val="14"/>
        </w:rPr>
      </w:pPr>
      <w:r w:rsidRPr="00EB5E67">
        <w:rPr>
          <w:rFonts w:ascii="ArialMT" w:hAnsi="ArialMT" w:cs="ArialMT"/>
          <w:color w:val="000000"/>
          <w:sz w:val="14"/>
          <w:szCs w:val="14"/>
        </w:rPr>
        <w:t>Laptop und IT-Equipment wird zur Verfügung gestellt</w:t>
      </w:r>
    </w:p>
    <w:p w:rsidR="00B974DB" w:rsidRPr="00EB5E67" w:rsidRDefault="00B974DB" w:rsidP="00B974DB">
      <w:pPr>
        <w:pStyle w:val="Listenabsatz"/>
        <w:numPr>
          <w:ilvl w:val="0"/>
          <w:numId w:val="3"/>
        </w:numPr>
        <w:autoSpaceDE w:val="0"/>
        <w:autoSpaceDN w:val="0"/>
        <w:adjustRightInd w:val="0"/>
        <w:spacing w:after="0" w:line="240" w:lineRule="auto"/>
        <w:rPr>
          <w:rFonts w:ascii="ArialMT" w:hAnsi="ArialMT" w:cs="ArialMT"/>
          <w:color w:val="000000"/>
          <w:sz w:val="14"/>
          <w:szCs w:val="14"/>
        </w:rPr>
      </w:pPr>
      <w:r w:rsidRPr="00EB5E67">
        <w:rPr>
          <w:rFonts w:ascii="ArialMT" w:hAnsi="ArialMT" w:cs="ArialMT"/>
          <w:color w:val="000000"/>
          <w:sz w:val="14"/>
          <w:szCs w:val="14"/>
        </w:rPr>
        <w:t>Einbringen eigener Ideen und Arbeitsweise</w:t>
      </w:r>
    </w:p>
    <w:p w:rsidR="00B974DB" w:rsidRPr="00EB5E67" w:rsidRDefault="00B974DB" w:rsidP="00B974DB">
      <w:pPr>
        <w:pStyle w:val="Listenabsatz"/>
        <w:numPr>
          <w:ilvl w:val="0"/>
          <w:numId w:val="3"/>
        </w:numPr>
        <w:autoSpaceDE w:val="0"/>
        <w:autoSpaceDN w:val="0"/>
        <w:adjustRightInd w:val="0"/>
        <w:spacing w:after="0" w:line="240" w:lineRule="auto"/>
        <w:rPr>
          <w:rFonts w:ascii="ArialMT" w:hAnsi="ArialMT" w:cs="ArialMT"/>
          <w:color w:val="000000"/>
          <w:sz w:val="14"/>
          <w:szCs w:val="14"/>
        </w:rPr>
      </w:pPr>
      <w:r w:rsidRPr="00EB5E67">
        <w:rPr>
          <w:rFonts w:ascii="ArialMT" w:hAnsi="ArialMT" w:cs="ArialMT"/>
          <w:color w:val="000000"/>
          <w:sz w:val="14"/>
          <w:szCs w:val="14"/>
        </w:rPr>
        <w:t>Vielfältiges und spannendes Aufgabengebiet</w:t>
      </w:r>
    </w:p>
    <w:p w:rsidR="00B974DB" w:rsidRPr="00EB5E67" w:rsidRDefault="00B974DB" w:rsidP="00B974DB">
      <w:pPr>
        <w:pStyle w:val="Listenabsatz"/>
        <w:numPr>
          <w:ilvl w:val="0"/>
          <w:numId w:val="3"/>
        </w:numPr>
        <w:autoSpaceDE w:val="0"/>
        <w:autoSpaceDN w:val="0"/>
        <w:adjustRightInd w:val="0"/>
        <w:spacing w:after="0" w:line="240" w:lineRule="auto"/>
        <w:rPr>
          <w:rFonts w:ascii="ArialMT" w:hAnsi="ArialMT" w:cs="ArialMT"/>
          <w:color w:val="000000"/>
          <w:sz w:val="14"/>
          <w:szCs w:val="14"/>
        </w:rPr>
      </w:pPr>
      <w:r w:rsidRPr="00EB5E67">
        <w:rPr>
          <w:rFonts w:ascii="ArialMT" w:hAnsi="ArialMT" w:cs="ArialMT"/>
          <w:color w:val="000000"/>
          <w:sz w:val="14"/>
          <w:szCs w:val="14"/>
        </w:rPr>
        <w:t>Breites internes und externes Weiterbildungsangebot sowie flexible Arbeitsgestaltung</w:t>
      </w:r>
    </w:p>
    <w:p w:rsidR="00B974DB" w:rsidRPr="00EB5E67" w:rsidRDefault="00B974DB" w:rsidP="00B974DB">
      <w:pPr>
        <w:pStyle w:val="Listenabsatz"/>
        <w:numPr>
          <w:ilvl w:val="0"/>
          <w:numId w:val="3"/>
        </w:numPr>
        <w:autoSpaceDE w:val="0"/>
        <w:autoSpaceDN w:val="0"/>
        <w:adjustRightInd w:val="0"/>
        <w:spacing w:after="0" w:line="240" w:lineRule="auto"/>
        <w:rPr>
          <w:rFonts w:ascii="ArialMT" w:hAnsi="ArialMT" w:cs="ArialMT"/>
          <w:color w:val="000000"/>
          <w:sz w:val="14"/>
          <w:szCs w:val="14"/>
        </w:rPr>
      </w:pPr>
      <w:r w:rsidRPr="00EB5E67">
        <w:rPr>
          <w:rFonts w:ascii="ArialMT" w:hAnsi="ArialMT" w:cs="ArialMT"/>
          <w:color w:val="000000"/>
          <w:sz w:val="14"/>
          <w:szCs w:val="14"/>
        </w:rPr>
        <w:t>Zentrale Lage sowie gute Erreichbarkeit (U1/U2/U4 Karlsplatz)</w:t>
      </w:r>
    </w:p>
    <w:p w:rsidR="00B974DB" w:rsidRDefault="00B974DB" w:rsidP="00B974DB">
      <w:pPr>
        <w:pStyle w:val="Listenabsatz"/>
        <w:numPr>
          <w:ilvl w:val="0"/>
          <w:numId w:val="3"/>
        </w:numPr>
        <w:autoSpaceDE w:val="0"/>
        <w:autoSpaceDN w:val="0"/>
        <w:adjustRightInd w:val="0"/>
        <w:spacing w:after="0" w:line="240" w:lineRule="auto"/>
        <w:rPr>
          <w:rFonts w:ascii="ArialMT" w:hAnsi="ArialMT" w:cs="ArialMT"/>
          <w:color w:val="006BAE"/>
          <w:sz w:val="14"/>
          <w:szCs w:val="14"/>
        </w:rPr>
      </w:pPr>
      <w:r w:rsidRPr="00EB5E67">
        <w:rPr>
          <w:rFonts w:ascii="ArialMT" w:hAnsi="ArialMT" w:cs="ArialMT"/>
          <w:color w:val="000000"/>
          <w:sz w:val="14"/>
          <w:szCs w:val="14"/>
        </w:rPr>
        <w:t xml:space="preserve">Zusatzleistungen für </w:t>
      </w:r>
      <w:proofErr w:type="spellStart"/>
      <w:r w:rsidRPr="00EB5E67">
        <w:rPr>
          <w:rFonts w:ascii="ArialMT" w:hAnsi="ArialMT" w:cs="ArialMT"/>
          <w:color w:val="000000"/>
          <w:sz w:val="14"/>
          <w:szCs w:val="14"/>
        </w:rPr>
        <w:t>Mitarbeiter_innen</w:t>
      </w:r>
      <w:proofErr w:type="spellEnd"/>
      <w:r w:rsidRPr="00EB5E67">
        <w:rPr>
          <w:rFonts w:ascii="ArialMT" w:hAnsi="ArialMT" w:cs="ArialMT"/>
          <w:color w:val="000000"/>
          <w:sz w:val="14"/>
          <w:szCs w:val="14"/>
        </w:rPr>
        <w:t xml:space="preserve"> finden Sie unter folgendem Link </w:t>
      </w:r>
      <w:proofErr w:type="spellStart"/>
      <w:r w:rsidRPr="00EB5E67">
        <w:rPr>
          <w:rFonts w:ascii="ArialMT" w:hAnsi="ArialMT" w:cs="ArialMT"/>
          <w:color w:val="006BAE"/>
          <w:sz w:val="14"/>
          <w:szCs w:val="14"/>
        </w:rPr>
        <w:t>Fringe</w:t>
      </w:r>
      <w:proofErr w:type="spellEnd"/>
      <w:r w:rsidRPr="00EB5E67">
        <w:rPr>
          <w:rFonts w:ascii="ArialMT" w:hAnsi="ArialMT" w:cs="ArialMT"/>
          <w:color w:val="006BAE"/>
          <w:sz w:val="14"/>
          <w:szCs w:val="14"/>
        </w:rPr>
        <w:t>-Benefit Katalog der TU Wien</w:t>
      </w:r>
    </w:p>
    <w:p w:rsidR="00B974DB" w:rsidRPr="00EB5E67" w:rsidRDefault="00B974DB" w:rsidP="00B974DB">
      <w:pPr>
        <w:pStyle w:val="Listenabsatz"/>
        <w:autoSpaceDE w:val="0"/>
        <w:autoSpaceDN w:val="0"/>
        <w:adjustRightInd w:val="0"/>
        <w:spacing w:after="0" w:line="240" w:lineRule="auto"/>
        <w:rPr>
          <w:rFonts w:ascii="ArialMT" w:hAnsi="ArialMT" w:cs="ArialMT"/>
          <w:color w:val="006BAE"/>
          <w:sz w:val="14"/>
          <w:szCs w:val="14"/>
        </w:rPr>
      </w:pPr>
    </w:p>
    <w:p w:rsidR="00B974DB" w:rsidRDefault="00B974DB" w:rsidP="00B974DB">
      <w:pPr>
        <w:autoSpaceDE w:val="0"/>
        <w:autoSpaceDN w:val="0"/>
        <w:adjustRightInd w:val="0"/>
        <w:spacing w:after="0" w:line="240" w:lineRule="auto"/>
        <w:rPr>
          <w:rFonts w:ascii="ArialMT" w:hAnsi="ArialMT" w:cs="ArialMT"/>
          <w:color w:val="575756"/>
          <w:sz w:val="14"/>
          <w:szCs w:val="14"/>
        </w:rPr>
      </w:pPr>
      <w:r>
        <w:rPr>
          <w:rFonts w:ascii="ArialMT" w:hAnsi="ArialMT" w:cs="ArialMT"/>
          <w:color w:val="575756"/>
          <w:sz w:val="14"/>
          <w:szCs w:val="14"/>
        </w:rPr>
        <w:t>Die TU Wien strebt eine Erhöhung des Frauenanteils insbesondere in Leitungsfunktionen an und fordert daher qualifizierte Frauen ausdrücklich zur Bewerbung auf. Bei gleicher Qualifikation werden Frauen vorrangig aufgenommen, sofern nicht in der Person eines gleich qualifizierten Mitbewerbers liegende Gründe überwiegen.</w:t>
      </w:r>
    </w:p>
    <w:p w:rsidR="00B974DB" w:rsidRDefault="00B974DB" w:rsidP="00B974DB">
      <w:pPr>
        <w:autoSpaceDE w:val="0"/>
        <w:autoSpaceDN w:val="0"/>
        <w:adjustRightInd w:val="0"/>
        <w:spacing w:after="0" w:line="240" w:lineRule="auto"/>
        <w:rPr>
          <w:rFonts w:ascii="ArialMT" w:hAnsi="ArialMT" w:cs="ArialMT"/>
          <w:color w:val="575756"/>
          <w:sz w:val="14"/>
          <w:szCs w:val="14"/>
        </w:rPr>
      </w:pPr>
    </w:p>
    <w:p w:rsidR="00B974DB" w:rsidRDefault="00B974DB" w:rsidP="00B974DB">
      <w:pPr>
        <w:autoSpaceDE w:val="0"/>
        <w:autoSpaceDN w:val="0"/>
        <w:adjustRightInd w:val="0"/>
        <w:spacing w:after="0" w:line="240" w:lineRule="auto"/>
        <w:rPr>
          <w:rFonts w:ascii="ArialMT" w:hAnsi="ArialMT" w:cs="ArialMT"/>
          <w:color w:val="575756"/>
          <w:sz w:val="14"/>
          <w:szCs w:val="14"/>
        </w:rPr>
      </w:pPr>
      <w:r>
        <w:rPr>
          <w:rFonts w:ascii="ArialMT" w:hAnsi="ArialMT" w:cs="ArialMT"/>
          <w:color w:val="575756"/>
          <w:sz w:val="14"/>
          <w:szCs w:val="14"/>
        </w:rPr>
        <w:t xml:space="preserve">Die TU Wien ist bemüht, Menschen mit Behinderung mit entsprechender Qualifikation einzustellen und fordert daher ausdrücklich zur Bewerbung auf. Bei Rückfragen wenden Sie sich bitte an die Behindertenvertrauensperson der TU Wien, Herrn Gerhard </w:t>
      </w:r>
      <w:proofErr w:type="spellStart"/>
      <w:r>
        <w:rPr>
          <w:rFonts w:ascii="ArialMT" w:hAnsi="ArialMT" w:cs="ArialMT"/>
          <w:color w:val="575756"/>
          <w:sz w:val="14"/>
          <w:szCs w:val="14"/>
        </w:rPr>
        <w:t>Neustätter</w:t>
      </w:r>
      <w:proofErr w:type="spellEnd"/>
      <w:r>
        <w:rPr>
          <w:rFonts w:ascii="ArialMT" w:hAnsi="ArialMT" w:cs="ArialMT"/>
          <w:color w:val="575756"/>
          <w:sz w:val="14"/>
          <w:szCs w:val="14"/>
        </w:rPr>
        <w:t>.</w:t>
      </w:r>
    </w:p>
    <w:p w:rsidR="00B974DB" w:rsidRDefault="00B974DB" w:rsidP="00B974DB">
      <w:pPr>
        <w:autoSpaceDE w:val="0"/>
        <w:autoSpaceDN w:val="0"/>
        <w:adjustRightInd w:val="0"/>
        <w:spacing w:after="0" w:line="240" w:lineRule="auto"/>
        <w:rPr>
          <w:rFonts w:ascii="ArialMT" w:hAnsi="ArialMT" w:cs="ArialMT"/>
          <w:color w:val="000000"/>
          <w:sz w:val="14"/>
          <w:szCs w:val="14"/>
        </w:rPr>
      </w:pPr>
    </w:p>
    <w:p w:rsidR="00B974DB" w:rsidRDefault="00B974DB" w:rsidP="00B974DB">
      <w:pPr>
        <w:autoSpaceDE w:val="0"/>
        <w:autoSpaceDN w:val="0"/>
        <w:adjustRightInd w:val="0"/>
        <w:spacing w:after="0" w:line="240" w:lineRule="auto"/>
        <w:rPr>
          <w:rFonts w:ascii="ArialMT" w:hAnsi="ArialMT" w:cs="ArialMT"/>
          <w:color w:val="000000"/>
          <w:sz w:val="14"/>
          <w:szCs w:val="14"/>
        </w:rPr>
      </w:pPr>
      <w:r>
        <w:rPr>
          <w:rFonts w:ascii="ArialMT" w:hAnsi="ArialMT" w:cs="ArialMT"/>
          <w:color w:val="000000"/>
          <w:sz w:val="14"/>
          <w:szCs w:val="14"/>
        </w:rPr>
        <w:t>Die Einstufung erfolgt in der Verwendungsgruppe IVA gemäß dem Kollektivvertrag der Universitäten und beträgt bei einem wöchentlichen Beschäftigungsausmaß von 40 Wochenstunden EUR 2.711,90 brutto/Monat. Tätigkeitsbezogene Vordienstzeiten werden angerechnet. Bei entsprechender Vorerfahrung und Qualifikation besteht die Möglichkeit einer Überzahlung.</w:t>
      </w:r>
    </w:p>
    <w:p w:rsidR="00B974DB" w:rsidRDefault="00B974DB" w:rsidP="00B974DB">
      <w:pPr>
        <w:rPr>
          <w:rFonts w:ascii="Arial-BoldMT" w:hAnsi="Arial-BoldMT" w:cs="Arial-BoldMT"/>
          <w:b/>
          <w:bCs/>
          <w:color w:val="000000"/>
          <w:sz w:val="14"/>
          <w:szCs w:val="14"/>
        </w:rPr>
      </w:pPr>
    </w:p>
    <w:p w:rsidR="00B974DB" w:rsidRPr="00945B0C" w:rsidRDefault="00B974DB" w:rsidP="00B974DB">
      <w:pPr>
        <w:rPr>
          <w:rFonts w:ascii="Arial-BoldMT" w:hAnsi="Arial-BoldMT" w:cs="Arial-BoldMT"/>
          <w:b/>
          <w:bCs/>
          <w:color w:val="000000"/>
          <w:sz w:val="14"/>
          <w:szCs w:val="14"/>
        </w:rPr>
      </w:pPr>
      <w:r w:rsidRPr="00945B0C">
        <w:rPr>
          <w:rFonts w:ascii="Arial-BoldMT" w:hAnsi="Arial-BoldMT" w:cs="Arial-BoldMT"/>
          <w:b/>
          <w:bCs/>
          <w:color w:val="000000"/>
          <w:sz w:val="14"/>
          <w:szCs w:val="14"/>
        </w:rPr>
        <w:t xml:space="preserve">Wir freuen uns auf Ihre Bewerbung bis 29.07.2021 an: </w:t>
      </w:r>
    </w:p>
    <w:p w:rsidR="00B974DB" w:rsidRPr="00945B0C" w:rsidRDefault="00B974DB" w:rsidP="00B974DB">
      <w:pPr>
        <w:spacing w:after="0" w:line="240" w:lineRule="auto"/>
        <w:rPr>
          <w:rFonts w:ascii="Arial" w:eastAsia="Times New Roman" w:hAnsi="Arial" w:cs="Arial"/>
          <w:color w:val="000000"/>
          <w:sz w:val="14"/>
          <w:szCs w:val="14"/>
          <w:lang w:eastAsia="de-AT"/>
        </w:rPr>
      </w:pPr>
      <w:r w:rsidRPr="00945B0C">
        <w:rPr>
          <w:rFonts w:ascii="Arial" w:eastAsia="Times New Roman" w:hAnsi="Arial" w:cs="Arial"/>
          <w:color w:val="000000"/>
          <w:sz w:val="14"/>
          <w:szCs w:val="14"/>
          <w:lang w:eastAsia="de-AT"/>
        </w:rPr>
        <w:t xml:space="preserve">Sabrina </w:t>
      </w:r>
      <w:proofErr w:type="spellStart"/>
      <w:r w:rsidRPr="00945B0C">
        <w:rPr>
          <w:rFonts w:ascii="Arial" w:eastAsia="Times New Roman" w:hAnsi="Arial" w:cs="Arial"/>
          <w:color w:val="000000"/>
          <w:sz w:val="14"/>
          <w:szCs w:val="14"/>
          <w:lang w:eastAsia="de-AT"/>
        </w:rPr>
        <w:t>Triegler</w:t>
      </w:r>
      <w:proofErr w:type="spellEnd"/>
    </w:p>
    <w:p w:rsidR="00B974DB" w:rsidRPr="00945B0C" w:rsidRDefault="00B974DB" w:rsidP="00B974DB">
      <w:pPr>
        <w:spacing w:after="0" w:line="240" w:lineRule="auto"/>
        <w:rPr>
          <w:rFonts w:ascii="Arial" w:eastAsia="Times New Roman" w:hAnsi="Arial" w:cs="Arial"/>
          <w:color w:val="000000"/>
          <w:sz w:val="14"/>
          <w:szCs w:val="14"/>
          <w:lang w:eastAsia="de-AT"/>
        </w:rPr>
      </w:pPr>
      <w:r w:rsidRPr="00945B0C">
        <w:rPr>
          <w:rFonts w:ascii="Arial" w:eastAsia="Times New Roman" w:hAnsi="Arial" w:cs="Arial"/>
          <w:color w:val="000000"/>
          <w:sz w:val="14"/>
          <w:szCs w:val="14"/>
          <w:lang w:eastAsia="de-AT"/>
        </w:rPr>
        <w:t>Herrengasse 1-3, A-1010 Wien</w:t>
      </w:r>
    </w:p>
    <w:p w:rsidR="00B974DB" w:rsidRPr="00945B0C" w:rsidRDefault="00B974DB" w:rsidP="00B974DB">
      <w:pPr>
        <w:spacing w:after="0" w:line="240" w:lineRule="auto"/>
        <w:rPr>
          <w:rFonts w:ascii="Arial" w:eastAsia="Times New Roman" w:hAnsi="Arial" w:cs="Arial"/>
          <w:color w:val="000000"/>
          <w:sz w:val="14"/>
          <w:szCs w:val="14"/>
          <w:lang w:eastAsia="de-AT"/>
        </w:rPr>
      </w:pPr>
      <w:hyperlink r:id="rId5" w:history="1">
        <w:r w:rsidRPr="00945B0C">
          <w:rPr>
            <w:rFonts w:ascii="Arial" w:eastAsia="Times New Roman" w:hAnsi="Arial" w:cs="Arial"/>
            <w:color w:val="425570"/>
            <w:sz w:val="14"/>
            <w:szCs w:val="14"/>
            <w:u w:val="single"/>
            <w:lang w:eastAsia="de-AT"/>
          </w:rPr>
          <w:t>triegler@core-associates.com</w:t>
        </w:r>
      </w:hyperlink>
      <w:r w:rsidRPr="00945B0C">
        <w:rPr>
          <w:rFonts w:ascii="Arial" w:eastAsia="Times New Roman" w:hAnsi="Arial" w:cs="Arial"/>
          <w:color w:val="000000"/>
          <w:sz w:val="14"/>
          <w:szCs w:val="14"/>
          <w:lang w:eastAsia="de-AT"/>
        </w:rPr>
        <w:br/>
        <w:t>Tel.: +43 1 930 84 - 3130</w:t>
      </w:r>
    </w:p>
    <w:p w:rsidR="000A73C0" w:rsidRDefault="00B974DB" w:rsidP="00B974DB">
      <w:r w:rsidRPr="00945B0C">
        <w:rPr>
          <w:rFonts w:ascii="Arial" w:eastAsia="Times New Roman" w:hAnsi="Arial" w:cs="Arial"/>
          <w:color w:val="000000"/>
          <w:sz w:val="14"/>
          <w:szCs w:val="14"/>
          <w:lang w:eastAsia="de-AT"/>
        </w:rPr>
        <w:t>Mobil: +43 676 556 45 93</w:t>
      </w:r>
      <w:bookmarkStart w:id="0" w:name="_GoBack"/>
      <w:bookmarkEnd w:id="0"/>
    </w:p>
    <w:sectPr w:rsidR="000A73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46216"/>
    <w:multiLevelType w:val="hybridMultilevel"/>
    <w:tmpl w:val="849024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C487DC4"/>
    <w:multiLevelType w:val="hybridMultilevel"/>
    <w:tmpl w:val="096A9B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6C374B2B"/>
    <w:multiLevelType w:val="hybridMultilevel"/>
    <w:tmpl w:val="C53E98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4DB"/>
    <w:rsid w:val="000A73C0"/>
    <w:rsid w:val="00B974D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2CAF7-B634-4268-AEC1-B3E36A93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974D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974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riegler@core-associates.com?subject=Marketing%20Manage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658</Words>
  <Characters>4147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Thalinger Helga</dc:creator>
  <cp:keywords/>
  <dc:description/>
  <cp:lastModifiedBy>Thalinger Helga</cp:lastModifiedBy>
  <cp:revision>1</cp:revision>
  <dcterms:created xsi:type="dcterms:W3CDTF">2021-06-23T07:54:00Z</dcterms:created>
  <dcterms:modified xsi:type="dcterms:W3CDTF">2021-06-23T07:55:00Z</dcterms:modified>
</cp:coreProperties>
</file>